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B78E8" w14:textId="77777777" w:rsidR="00467A68" w:rsidRPr="00344A5E" w:rsidRDefault="00467A68">
      <w:pPr>
        <w:rPr>
          <w:rFonts w:ascii="Arial" w:hAnsi="Arial" w:cs="Arial"/>
        </w:rPr>
      </w:pPr>
    </w:p>
    <w:p w14:paraId="076C1254" w14:textId="77777777" w:rsidR="00467A68" w:rsidRPr="00344A5E" w:rsidRDefault="00467A68">
      <w:pPr>
        <w:rPr>
          <w:rFonts w:ascii="Arial" w:hAnsi="Arial" w:cs="Arial"/>
        </w:rPr>
      </w:pPr>
    </w:p>
    <w:p w14:paraId="3DC73B2E" w14:textId="77777777" w:rsidR="00467A68" w:rsidRPr="00344A5E" w:rsidRDefault="00467A68">
      <w:pPr>
        <w:rPr>
          <w:rFonts w:ascii="Arial" w:hAnsi="Arial" w:cs="Arial"/>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467A68" w:rsidRPr="00344A5E" w14:paraId="509AE57E" w14:textId="77777777" w:rsidTr="00344A5E">
        <w:tc>
          <w:tcPr>
            <w:tcW w:w="5103" w:type="dxa"/>
          </w:tcPr>
          <w:p w14:paraId="4D2CF409" w14:textId="77777777" w:rsidR="00467A68" w:rsidRPr="00344A5E" w:rsidRDefault="00467A68" w:rsidP="00467A68">
            <w:pPr>
              <w:numPr>
                <w:ilvl w:val="0"/>
                <w:numId w:val="6"/>
              </w:numPr>
              <w:rPr>
                <w:rFonts w:ascii="Arial" w:hAnsi="Arial" w:cs="Arial"/>
                <w:lang w:val="nl-BE"/>
              </w:rPr>
            </w:pPr>
            <w:r w:rsidRPr="00344A5E">
              <w:rPr>
                <w:rFonts w:ascii="Arial" w:hAnsi="Arial" w:cs="Arial"/>
                <w:lang w:val="nl-BE"/>
              </w:rPr>
              <w:t>De farmaceutische specialiteit op basis van pirtobrutinib, ingeschreven in de huidige paragraaf, komt in aanmerking voor vergoeding in monotherapie als ze toegediend wordt aan volwassen rechthebbenden met chronische lymfatische leukemie (CLL) die voorbehandeld zijn met een covalente BTK inhibitor (in monotherapie of in combinatie met andere specialiteiten)</w:t>
            </w:r>
          </w:p>
        </w:tc>
      </w:tr>
      <w:tr w:rsidR="00467A68" w:rsidRPr="00344A5E" w14:paraId="2EEA88DE" w14:textId="77777777" w:rsidTr="00344A5E">
        <w:tc>
          <w:tcPr>
            <w:tcW w:w="5103" w:type="dxa"/>
          </w:tcPr>
          <w:p w14:paraId="61630603" w14:textId="77777777" w:rsidR="00467A68" w:rsidRPr="00344A5E" w:rsidRDefault="00467A68" w:rsidP="00467A68">
            <w:pPr>
              <w:rPr>
                <w:rFonts w:ascii="Arial" w:hAnsi="Arial" w:cs="Arial"/>
              </w:rPr>
            </w:pPr>
          </w:p>
        </w:tc>
      </w:tr>
      <w:tr w:rsidR="00467A68" w:rsidRPr="00344A5E" w14:paraId="456BB768" w14:textId="77777777" w:rsidTr="00344A5E">
        <w:tc>
          <w:tcPr>
            <w:tcW w:w="5103" w:type="dxa"/>
          </w:tcPr>
          <w:p w14:paraId="76917613" w14:textId="77777777" w:rsidR="00467A68" w:rsidRPr="00344A5E" w:rsidRDefault="00467A68" w:rsidP="00467A68">
            <w:pPr>
              <w:rPr>
                <w:rFonts w:ascii="Arial" w:hAnsi="Arial" w:cs="Arial"/>
                <w:lang w:val="nl-BE"/>
              </w:rPr>
            </w:pPr>
            <w:r w:rsidRPr="00344A5E">
              <w:rPr>
                <w:rFonts w:ascii="Arial" w:hAnsi="Arial" w:cs="Arial"/>
                <w:lang w:val="nl-BE"/>
              </w:rPr>
              <w:t>De vergoeding van de betrokken farmaceutische specialiteit is toegestaan voor zover de rechthebbende in aanmerking komt voor het starten van een behandeling volgens de meest recente criteria van de internationale werkgroep voor CLL (IWCLL).</w:t>
            </w:r>
          </w:p>
        </w:tc>
      </w:tr>
      <w:tr w:rsidR="00467A68" w:rsidRPr="00344A5E" w14:paraId="3AD7C782" w14:textId="77777777" w:rsidTr="00344A5E">
        <w:tc>
          <w:tcPr>
            <w:tcW w:w="5103" w:type="dxa"/>
          </w:tcPr>
          <w:p w14:paraId="5067D80A" w14:textId="77777777" w:rsidR="00467A68" w:rsidRPr="00344A5E" w:rsidRDefault="00467A68" w:rsidP="00467A68">
            <w:pPr>
              <w:rPr>
                <w:rFonts w:ascii="Arial" w:hAnsi="Arial" w:cs="Arial"/>
              </w:rPr>
            </w:pPr>
          </w:p>
        </w:tc>
      </w:tr>
      <w:tr w:rsidR="00467A68" w:rsidRPr="00344A5E" w14:paraId="3AA0566C" w14:textId="77777777" w:rsidTr="00344A5E">
        <w:tc>
          <w:tcPr>
            <w:tcW w:w="5103" w:type="dxa"/>
          </w:tcPr>
          <w:p w14:paraId="030D91D5" w14:textId="77777777" w:rsidR="00467A68" w:rsidRPr="00344A5E" w:rsidRDefault="00467A68" w:rsidP="00467A68">
            <w:pPr>
              <w:rPr>
                <w:rFonts w:ascii="Arial" w:hAnsi="Arial" w:cs="Arial"/>
              </w:rPr>
            </w:pPr>
            <w:r w:rsidRPr="00344A5E">
              <w:rPr>
                <w:rFonts w:ascii="Arial" w:hAnsi="Arial" w:cs="Arial"/>
                <w:lang w:val="nl-BE"/>
              </w:rPr>
              <w:t>a’) Overgangsmaatregel : Voor de rechthebbenden die reeds voor 01.07.2026 werden behandeld met niet-vergoede verpakkingen van deze farmaceutische specialiteit in het kader van een Medisch Noodprogramma (MNP) en die voor aanvang van de behandeling aan de voorwaarden vermeld onder punt a) voldeden, kan de vergoeding van deze behandeling aangevraagd worden volgens de modaliteiten zoals vermeld onder punt d). De procedure tot vergoeding volgend op een behandeling die begonnen is in het kader van een MNP is geldig gedurende een periode van 6 maanden vanaf de inwerkingtreding van deze paragraaf, namelijk maximaal tot en met 31.12.2026</w:t>
            </w:r>
            <w:r w:rsidRPr="00344A5E">
              <w:rPr>
                <w:rFonts w:ascii="Arial" w:hAnsi="Arial" w:cs="Arial"/>
              </w:rPr>
              <w:t>.</w:t>
            </w:r>
          </w:p>
        </w:tc>
      </w:tr>
      <w:tr w:rsidR="00467A68" w:rsidRPr="00344A5E" w14:paraId="51DE3469" w14:textId="77777777" w:rsidTr="00344A5E">
        <w:tc>
          <w:tcPr>
            <w:tcW w:w="5103" w:type="dxa"/>
          </w:tcPr>
          <w:p w14:paraId="34203000" w14:textId="77777777" w:rsidR="00467A68" w:rsidRPr="00344A5E" w:rsidRDefault="00467A68" w:rsidP="00467A68">
            <w:pPr>
              <w:rPr>
                <w:rFonts w:ascii="Arial" w:hAnsi="Arial" w:cs="Arial"/>
              </w:rPr>
            </w:pPr>
          </w:p>
        </w:tc>
      </w:tr>
      <w:tr w:rsidR="00467A68" w:rsidRPr="00344A5E" w14:paraId="519EF4F4" w14:textId="77777777" w:rsidTr="00344A5E">
        <w:tc>
          <w:tcPr>
            <w:tcW w:w="5103" w:type="dxa"/>
          </w:tcPr>
          <w:p w14:paraId="548D73C3" w14:textId="77777777" w:rsidR="00467A68" w:rsidRPr="00344A5E" w:rsidRDefault="00467A68" w:rsidP="00467A68">
            <w:pPr>
              <w:numPr>
                <w:ilvl w:val="0"/>
                <w:numId w:val="6"/>
              </w:numPr>
              <w:rPr>
                <w:rFonts w:ascii="Arial" w:hAnsi="Arial" w:cs="Arial"/>
                <w:lang w:val="nl-BE"/>
              </w:rPr>
            </w:pPr>
            <w:r w:rsidRPr="00344A5E">
              <w:rPr>
                <w:rFonts w:ascii="Arial" w:hAnsi="Arial" w:cs="Arial"/>
              </w:rPr>
              <w:t>Het aantal vergoedbare verpakkingen zal rekening houden met een maximale dagelijkse posologie van 200 mg per dag.</w:t>
            </w:r>
          </w:p>
        </w:tc>
      </w:tr>
      <w:tr w:rsidR="00467A68" w:rsidRPr="00344A5E" w14:paraId="4D337CB1" w14:textId="77777777" w:rsidTr="00344A5E">
        <w:tc>
          <w:tcPr>
            <w:tcW w:w="5103" w:type="dxa"/>
          </w:tcPr>
          <w:p w14:paraId="5A280ACF" w14:textId="77777777" w:rsidR="00467A68" w:rsidRPr="00344A5E" w:rsidRDefault="00467A68" w:rsidP="00467A68">
            <w:pPr>
              <w:rPr>
                <w:rFonts w:ascii="Arial" w:hAnsi="Arial" w:cs="Arial"/>
              </w:rPr>
            </w:pPr>
          </w:p>
        </w:tc>
      </w:tr>
      <w:tr w:rsidR="00467A68" w:rsidRPr="00344A5E" w14:paraId="760B4210" w14:textId="77777777" w:rsidTr="00344A5E">
        <w:tc>
          <w:tcPr>
            <w:tcW w:w="5103" w:type="dxa"/>
          </w:tcPr>
          <w:p w14:paraId="4B4375CE" w14:textId="77777777" w:rsidR="00467A68" w:rsidRPr="00344A5E" w:rsidRDefault="00467A68" w:rsidP="00467A68">
            <w:pPr>
              <w:numPr>
                <w:ilvl w:val="0"/>
                <w:numId w:val="6"/>
              </w:numPr>
              <w:rPr>
                <w:rFonts w:ascii="Arial" w:hAnsi="Arial" w:cs="Arial"/>
              </w:rPr>
            </w:pPr>
            <w:r w:rsidRPr="00344A5E">
              <w:rPr>
                <w:rFonts w:ascii="Arial" w:hAnsi="Arial" w:cs="Arial"/>
                <w:lang w:val="nl-BE"/>
              </w:rPr>
              <w:t>De vergoeding van de betrokken farmaceutische specialiteit kan enkel worden toegestaan indien deze specialiteit wordt voorgeschreven door een arts-specialist verantwoordelijk voor de behandeling en die erkend is in de inwendige geneeskunde, houder van de bijzondere beroepstitel in de klinische hematologie op basis van het ministerieel besluit van 18.10.2002 tot vaststelling van de bijzondere criteria voor de erkenning van artsen-specialisten, houders van de bijzondere beroepstitel in de klinische hematologie alsmede van stagemeesters en stagediensten in de klinische hematologie.</w:t>
            </w:r>
          </w:p>
        </w:tc>
      </w:tr>
      <w:tr w:rsidR="00467A68" w:rsidRPr="00344A5E" w14:paraId="761AE29B" w14:textId="77777777" w:rsidTr="00344A5E">
        <w:tc>
          <w:tcPr>
            <w:tcW w:w="5103" w:type="dxa"/>
          </w:tcPr>
          <w:p w14:paraId="28F26509" w14:textId="77777777" w:rsidR="00467A68" w:rsidRPr="00344A5E" w:rsidRDefault="00467A68" w:rsidP="00467A68">
            <w:pPr>
              <w:rPr>
                <w:rFonts w:ascii="Arial" w:hAnsi="Arial" w:cs="Arial"/>
              </w:rPr>
            </w:pPr>
          </w:p>
        </w:tc>
      </w:tr>
      <w:tr w:rsidR="00467A68" w:rsidRPr="00344A5E" w14:paraId="0ABE0D33" w14:textId="77777777" w:rsidTr="00344A5E">
        <w:tc>
          <w:tcPr>
            <w:tcW w:w="5103" w:type="dxa"/>
          </w:tcPr>
          <w:p w14:paraId="00745A6F" w14:textId="77777777" w:rsidR="00467A68" w:rsidRPr="00344A5E" w:rsidRDefault="00467A68" w:rsidP="00467A68">
            <w:pPr>
              <w:numPr>
                <w:ilvl w:val="0"/>
                <w:numId w:val="6"/>
              </w:numPr>
              <w:rPr>
                <w:rFonts w:ascii="Arial" w:hAnsi="Arial" w:cs="Arial"/>
                <w:lang w:val="nl-BE"/>
              </w:rPr>
            </w:pPr>
            <w:r w:rsidRPr="00344A5E">
              <w:rPr>
                <w:rFonts w:ascii="Arial" w:hAnsi="Arial" w:cs="Arial"/>
                <w:lang w:val="nl-BE"/>
              </w:rPr>
              <w:t>De vergoeding wordt toegestaan op basis van een elektronische aanvraag, ingediend door de via het eHealth platform geïdentificeerde en geauthentificeerde arts-specialist vermeld onder punt c), die daardoor verklaart:</w:t>
            </w:r>
          </w:p>
        </w:tc>
      </w:tr>
      <w:tr w:rsidR="00467A68" w:rsidRPr="00344A5E" w14:paraId="678BD975" w14:textId="77777777" w:rsidTr="00344A5E">
        <w:tc>
          <w:tcPr>
            <w:tcW w:w="5103" w:type="dxa"/>
          </w:tcPr>
          <w:p w14:paraId="380D0BD6" w14:textId="77777777" w:rsidR="00467A68" w:rsidRPr="00344A5E" w:rsidRDefault="00467A68" w:rsidP="00467A68">
            <w:pPr>
              <w:rPr>
                <w:rFonts w:ascii="Arial" w:hAnsi="Arial" w:cs="Arial"/>
              </w:rPr>
            </w:pPr>
          </w:p>
        </w:tc>
      </w:tr>
      <w:tr w:rsidR="00467A68" w:rsidRPr="00344A5E" w14:paraId="6F32A8C7" w14:textId="77777777" w:rsidTr="00344A5E">
        <w:tc>
          <w:tcPr>
            <w:tcW w:w="5103" w:type="dxa"/>
          </w:tcPr>
          <w:p w14:paraId="7B225563" w14:textId="77777777" w:rsidR="00467A68" w:rsidRPr="00344A5E" w:rsidRDefault="00467A68" w:rsidP="00467A68">
            <w:pPr>
              <w:numPr>
                <w:ilvl w:val="0"/>
                <w:numId w:val="7"/>
              </w:numPr>
              <w:rPr>
                <w:rFonts w:ascii="Arial" w:hAnsi="Arial" w:cs="Arial"/>
                <w:lang w:val="nl-BE"/>
              </w:rPr>
            </w:pPr>
            <w:r w:rsidRPr="00344A5E">
              <w:rPr>
                <w:rFonts w:ascii="Arial" w:hAnsi="Arial" w:cs="Arial"/>
                <w:lang w:val="nl-BE"/>
              </w:rPr>
              <w:t>dat alle voorwaarden in punt a) zijn vervuld;</w:t>
            </w:r>
          </w:p>
        </w:tc>
      </w:tr>
      <w:tr w:rsidR="00467A68" w:rsidRPr="00344A5E" w14:paraId="61299192" w14:textId="77777777" w:rsidTr="00344A5E">
        <w:tc>
          <w:tcPr>
            <w:tcW w:w="5103" w:type="dxa"/>
          </w:tcPr>
          <w:p w14:paraId="0581D734" w14:textId="77777777" w:rsidR="00467A68" w:rsidRPr="00344A5E" w:rsidRDefault="00467A68" w:rsidP="00467A68">
            <w:pPr>
              <w:rPr>
                <w:rFonts w:ascii="Arial" w:hAnsi="Arial" w:cs="Arial"/>
              </w:rPr>
            </w:pPr>
          </w:p>
        </w:tc>
      </w:tr>
      <w:tr w:rsidR="00467A68" w:rsidRPr="00344A5E" w14:paraId="4C3F590D" w14:textId="77777777" w:rsidTr="00344A5E">
        <w:tc>
          <w:tcPr>
            <w:tcW w:w="5103" w:type="dxa"/>
          </w:tcPr>
          <w:p w14:paraId="12C28A46" w14:textId="77777777" w:rsidR="00467A68" w:rsidRPr="00344A5E" w:rsidRDefault="00467A68" w:rsidP="00467A68">
            <w:pPr>
              <w:numPr>
                <w:ilvl w:val="0"/>
                <w:numId w:val="7"/>
              </w:numPr>
              <w:rPr>
                <w:rFonts w:ascii="Arial" w:hAnsi="Arial" w:cs="Arial"/>
                <w:lang w:val="nl-BE"/>
              </w:rPr>
            </w:pPr>
            <w:r w:rsidRPr="00344A5E">
              <w:rPr>
                <w:rFonts w:ascii="Arial" w:hAnsi="Arial" w:cs="Arial"/>
                <w:lang w:val="nl-BE"/>
              </w:rPr>
              <w:t>zich er toe te verbinden om ten behoeve van de adviserend-arts de bewijsstukken ter beschikking te houden die de geattesteerde gegevens bevestigen;</w:t>
            </w:r>
          </w:p>
        </w:tc>
      </w:tr>
      <w:tr w:rsidR="00467A68" w:rsidRPr="00344A5E" w14:paraId="2967D811" w14:textId="77777777" w:rsidTr="00344A5E">
        <w:tc>
          <w:tcPr>
            <w:tcW w:w="5103" w:type="dxa"/>
          </w:tcPr>
          <w:p w14:paraId="35481559" w14:textId="77777777" w:rsidR="00467A68" w:rsidRPr="00344A5E" w:rsidRDefault="00467A68" w:rsidP="00467A68">
            <w:pPr>
              <w:rPr>
                <w:rFonts w:ascii="Arial" w:hAnsi="Arial" w:cs="Arial"/>
              </w:rPr>
            </w:pPr>
          </w:p>
        </w:tc>
      </w:tr>
      <w:tr w:rsidR="00467A68" w:rsidRPr="00344A5E" w14:paraId="0AE7525E" w14:textId="77777777" w:rsidTr="00344A5E">
        <w:tc>
          <w:tcPr>
            <w:tcW w:w="5103" w:type="dxa"/>
          </w:tcPr>
          <w:p w14:paraId="0FD8CAC3" w14:textId="77777777" w:rsidR="00467A68" w:rsidRPr="00344A5E" w:rsidRDefault="00467A68" w:rsidP="00467A68">
            <w:pPr>
              <w:numPr>
                <w:ilvl w:val="0"/>
                <w:numId w:val="7"/>
              </w:numPr>
              <w:rPr>
                <w:rFonts w:ascii="Arial" w:hAnsi="Arial" w:cs="Arial"/>
                <w:lang w:val="nl-BE"/>
              </w:rPr>
            </w:pPr>
            <w:r w:rsidRPr="00344A5E">
              <w:rPr>
                <w:rFonts w:ascii="Arial" w:hAnsi="Arial" w:cs="Arial"/>
              </w:rPr>
              <w:t xml:space="preserve">te </w:t>
            </w:r>
            <w:r w:rsidRPr="00344A5E">
              <w:rPr>
                <w:rFonts w:ascii="Arial" w:hAnsi="Arial" w:cs="Arial"/>
                <w:lang w:val="nl-BE"/>
              </w:rPr>
              <w:t>weten dat voor het aantal vergoedbare verpakkingen rekening gehouden wordt met een maximale dagelijkse posologie van 200 mg per dag;</w:t>
            </w:r>
          </w:p>
        </w:tc>
      </w:tr>
      <w:tr w:rsidR="00467A68" w:rsidRPr="00344A5E" w14:paraId="708C2D91" w14:textId="77777777" w:rsidTr="00344A5E">
        <w:tc>
          <w:tcPr>
            <w:tcW w:w="5103" w:type="dxa"/>
          </w:tcPr>
          <w:p w14:paraId="674F841D" w14:textId="77777777" w:rsidR="00467A68" w:rsidRPr="00344A5E" w:rsidRDefault="00467A68" w:rsidP="00467A68">
            <w:pPr>
              <w:rPr>
                <w:rFonts w:ascii="Arial" w:hAnsi="Arial" w:cs="Arial"/>
              </w:rPr>
            </w:pPr>
          </w:p>
        </w:tc>
      </w:tr>
      <w:tr w:rsidR="00467A68" w:rsidRPr="00344A5E" w14:paraId="083B43E8" w14:textId="77777777" w:rsidTr="00344A5E">
        <w:tc>
          <w:tcPr>
            <w:tcW w:w="5103" w:type="dxa"/>
          </w:tcPr>
          <w:p w14:paraId="4CBCF622" w14:textId="77777777" w:rsidR="00467A68" w:rsidRPr="00344A5E" w:rsidRDefault="00467A68" w:rsidP="00467A68">
            <w:pPr>
              <w:numPr>
                <w:ilvl w:val="0"/>
                <w:numId w:val="7"/>
              </w:numPr>
              <w:rPr>
                <w:rFonts w:ascii="Arial" w:hAnsi="Arial" w:cs="Arial"/>
              </w:rPr>
            </w:pPr>
            <w:r w:rsidRPr="00344A5E">
              <w:rPr>
                <w:rFonts w:ascii="Arial" w:hAnsi="Arial" w:cs="Arial"/>
                <w:lang w:val="nl-BE"/>
              </w:rPr>
              <w:t>te weten, dat de behandeling niet meer vergoed wordt bij  vaststelling van progressie van de ziekte zoals bepaald volgens de meest recente criteria van de internationale werkgroep voor CLL (iwCLL).</w:t>
            </w:r>
          </w:p>
        </w:tc>
      </w:tr>
      <w:tr w:rsidR="00467A68" w:rsidRPr="00344A5E" w14:paraId="3B0DDA47" w14:textId="77777777" w:rsidTr="00344A5E">
        <w:tc>
          <w:tcPr>
            <w:tcW w:w="5103" w:type="dxa"/>
          </w:tcPr>
          <w:p w14:paraId="64A8CEAE" w14:textId="77777777" w:rsidR="00467A68" w:rsidRPr="00344A5E" w:rsidRDefault="00467A68" w:rsidP="00467A68">
            <w:pPr>
              <w:rPr>
                <w:rFonts w:ascii="Arial" w:hAnsi="Arial" w:cs="Arial"/>
              </w:rPr>
            </w:pPr>
          </w:p>
        </w:tc>
      </w:tr>
      <w:tr w:rsidR="00467A68" w:rsidRPr="00344A5E" w14:paraId="2D9A8530" w14:textId="77777777" w:rsidTr="00344A5E">
        <w:tc>
          <w:tcPr>
            <w:tcW w:w="5103" w:type="dxa"/>
          </w:tcPr>
          <w:p w14:paraId="1D7BB34E" w14:textId="77777777" w:rsidR="00467A68" w:rsidRPr="00344A5E" w:rsidRDefault="00467A68" w:rsidP="00467A68">
            <w:pPr>
              <w:numPr>
                <w:ilvl w:val="0"/>
                <w:numId w:val="6"/>
              </w:numPr>
              <w:rPr>
                <w:rFonts w:ascii="Arial" w:hAnsi="Arial" w:cs="Arial"/>
                <w:lang w:val="nl-BE"/>
              </w:rPr>
            </w:pPr>
            <w:r w:rsidRPr="00344A5E">
              <w:rPr>
                <w:rFonts w:ascii="Arial" w:hAnsi="Arial" w:cs="Arial"/>
              </w:rPr>
              <w:t>De vergoeding wordt toegekend als de betrokken ziekenhuisapotheker, vooraleer de specialiteit verstrekt wordt, beschikt over een bewijs van de elektronisch akkoord.</w:t>
            </w:r>
          </w:p>
        </w:tc>
      </w:tr>
    </w:tbl>
    <w:p w14:paraId="7D44A2F8" w14:textId="77777777" w:rsidR="00467A68" w:rsidRPr="00344A5E" w:rsidRDefault="00467A68">
      <w:pPr>
        <w:rPr>
          <w:rFonts w:ascii="Arial" w:hAnsi="Arial" w:cs="Arial"/>
          <w:lang w:val="nl-BE"/>
        </w:rPr>
      </w:pPr>
    </w:p>
    <w:p w14:paraId="221676B7" w14:textId="77777777" w:rsidR="00344A5E" w:rsidRPr="00344A5E" w:rsidRDefault="00344A5E">
      <w:pPr>
        <w:rPr>
          <w:rFonts w:ascii="Arial" w:hAnsi="Arial" w:cs="Arial"/>
        </w:rPr>
      </w:pPr>
    </w:p>
    <w:p w14:paraId="50C3614E" w14:textId="77777777" w:rsidR="00344A5E" w:rsidRPr="00344A5E" w:rsidRDefault="00344A5E">
      <w:pPr>
        <w:rPr>
          <w:rFonts w:ascii="Arial" w:hAnsi="Arial" w:cs="Arial"/>
        </w:rPr>
      </w:pPr>
    </w:p>
    <w:p w14:paraId="221B7161" w14:textId="77777777" w:rsidR="00344A5E" w:rsidRPr="00344A5E" w:rsidRDefault="00344A5E">
      <w:pPr>
        <w:rPr>
          <w:rFonts w:ascii="Arial" w:hAnsi="Arial" w:cs="Arial"/>
        </w:rPr>
      </w:pPr>
    </w:p>
    <w:p w14:paraId="5A3828C5" w14:textId="77777777" w:rsidR="00344A5E" w:rsidRPr="00344A5E" w:rsidRDefault="00344A5E">
      <w:pPr>
        <w:rPr>
          <w:rFonts w:ascii="Arial" w:hAnsi="Arial" w:cs="Arial"/>
        </w:rPr>
      </w:pPr>
    </w:p>
    <w:p w14:paraId="67A78D89" w14:textId="77777777" w:rsidR="00344A5E" w:rsidRPr="00344A5E" w:rsidRDefault="00344A5E">
      <w:pPr>
        <w:rPr>
          <w:rFonts w:ascii="Arial" w:hAnsi="Arial" w:cs="Arial"/>
        </w:rPr>
      </w:pPr>
    </w:p>
    <w:p w14:paraId="3886E856" w14:textId="77777777" w:rsidR="00344A5E" w:rsidRPr="00344A5E" w:rsidRDefault="00344A5E">
      <w:pPr>
        <w:rPr>
          <w:rFonts w:ascii="Arial" w:hAnsi="Arial" w:cs="Arial"/>
        </w:rPr>
      </w:pPr>
    </w:p>
    <w:p w14:paraId="59807EBB" w14:textId="77777777" w:rsidR="00344A5E" w:rsidRPr="00344A5E" w:rsidRDefault="00344A5E">
      <w:pPr>
        <w:rPr>
          <w:rFonts w:ascii="Arial" w:hAnsi="Arial" w:cs="Arial"/>
        </w:rPr>
      </w:pPr>
    </w:p>
    <w:p w14:paraId="2F3FEC04" w14:textId="77777777" w:rsidR="00344A5E" w:rsidRPr="00344A5E" w:rsidRDefault="00344A5E">
      <w:pPr>
        <w:rPr>
          <w:rFonts w:ascii="Arial" w:hAnsi="Arial" w:cs="Arial"/>
        </w:rPr>
      </w:pPr>
    </w:p>
    <w:p w14:paraId="4B8D6C86" w14:textId="77777777" w:rsidR="00344A5E" w:rsidRPr="00344A5E" w:rsidRDefault="00344A5E">
      <w:pPr>
        <w:rPr>
          <w:rFonts w:ascii="Arial" w:hAnsi="Arial" w:cs="Arial"/>
        </w:rPr>
      </w:pPr>
    </w:p>
    <w:p w14:paraId="27060F71" w14:textId="77777777" w:rsidR="00344A5E" w:rsidRPr="00344A5E" w:rsidRDefault="00344A5E">
      <w:pPr>
        <w:rPr>
          <w:rFonts w:ascii="Arial" w:hAnsi="Arial" w:cs="Arial"/>
        </w:rPr>
      </w:pPr>
    </w:p>
    <w:p w14:paraId="5785AEBE" w14:textId="77777777" w:rsidR="00344A5E" w:rsidRPr="00344A5E" w:rsidRDefault="00344A5E">
      <w:pPr>
        <w:rPr>
          <w:rFonts w:ascii="Arial" w:hAnsi="Arial" w:cs="Arial"/>
        </w:rPr>
      </w:pPr>
    </w:p>
    <w:p w14:paraId="31717551" w14:textId="77777777" w:rsidR="00344A5E" w:rsidRPr="00344A5E" w:rsidRDefault="00344A5E">
      <w:pPr>
        <w:rPr>
          <w:rFonts w:ascii="Arial" w:hAnsi="Arial" w:cs="Arial"/>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47"/>
      </w:tblGrid>
      <w:tr w:rsidR="00344A5E" w:rsidRPr="00344A5E" w14:paraId="1A447E94" w14:textId="77777777" w:rsidTr="00344A5E">
        <w:trPr>
          <w:cantSplit/>
          <w:trHeight w:val="110"/>
        </w:trPr>
        <w:tc>
          <w:tcPr>
            <w:tcW w:w="4874" w:type="dxa"/>
          </w:tcPr>
          <w:p w14:paraId="305DD1C0" w14:textId="77777777" w:rsidR="00344A5E" w:rsidRPr="00344A5E" w:rsidRDefault="00344A5E" w:rsidP="00344A5E">
            <w:pPr>
              <w:rPr>
                <w:rFonts w:ascii="Arial" w:hAnsi="Arial" w:cs="Arial"/>
                <w:lang w:val="nl-BE"/>
              </w:rPr>
            </w:pPr>
          </w:p>
        </w:tc>
      </w:tr>
      <w:tr w:rsidR="00344A5E" w:rsidRPr="00344A5E" w14:paraId="5BAC10E1" w14:textId="77777777" w:rsidTr="00344A5E">
        <w:trPr>
          <w:cantSplit/>
          <w:trHeight w:val="110"/>
        </w:trPr>
        <w:tc>
          <w:tcPr>
            <w:tcW w:w="4874" w:type="dxa"/>
          </w:tcPr>
          <w:p w14:paraId="50B8C6B6" w14:textId="77777777" w:rsidR="00344A5E" w:rsidRPr="00344A5E" w:rsidRDefault="00344A5E" w:rsidP="00344A5E">
            <w:pPr>
              <w:numPr>
                <w:ilvl w:val="0"/>
                <w:numId w:val="3"/>
              </w:numPr>
              <w:rPr>
                <w:rFonts w:ascii="Arial" w:hAnsi="Arial" w:cs="Arial"/>
                <w:lang w:val="nl-BE"/>
              </w:rPr>
            </w:pPr>
            <w:r w:rsidRPr="00344A5E">
              <w:rPr>
                <w:rFonts w:ascii="Arial" w:hAnsi="Arial" w:cs="Arial"/>
                <w:lang w:val="nl-BE"/>
              </w:rPr>
              <w:t>De farmaceutische specialiteit op basis van pirtobrutinib, ingeschreven in de huidige paragraaf,  komt in aanmerking voor vergoeding in monotherapie als ze toegediend wordt aan volwassen rechthebbenden met recidiverend of refractair mantelcellymfoom (MCL).</w:t>
            </w:r>
          </w:p>
        </w:tc>
      </w:tr>
      <w:tr w:rsidR="00344A5E" w:rsidRPr="00344A5E" w14:paraId="55BE84F9" w14:textId="77777777" w:rsidTr="00344A5E">
        <w:trPr>
          <w:cantSplit/>
          <w:trHeight w:val="649"/>
        </w:trPr>
        <w:tc>
          <w:tcPr>
            <w:tcW w:w="4874" w:type="dxa"/>
          </w:tcPr>
          <w:p w14:paraId="73105CA1" w14:textId="77777777" w:rsidR="00344A5E" w:rsidRPr="00344A5E" w:rsidRDefault="00344A5E" w:rsidP="00344A5E">
            <w:pPr>
              <w:rPr>
                <w:rFonts w:ascii="Arial" w:hAnsi="Arial" w:cs="Arial"/>
              </w:rPr>
            </w:pPr>
          </w:p>
        </w:tc>
      </w:tr>
      <w:tr w:rsidR="00344A5E" w:rsidRPr="00344A5E" w14:paraId="650A161B" w14:textId="77777777" w:rsidTr="00344A5E">
        <w:trPr>
          <w:cantSplit/>
          <w:trHeight w:val="110"/>
        </w:trPr>
        <w:tc>
          <w:tcPr>
            <w:tcW w:w="4874" w:type="dxa"/>
          </w:tcPr>
          <w:p w14:paraId="0900214C" w14:textId="77777777" w:rsidR="00344A5E" w:rsidRPr="00344A5E" w:rsidRDefault="00344A5E" w:rsidP="00344A5E">
            <w:pPr>
              <w:rPr>
                <w:rFonts w:ascii="Arial" w:hAnsi="Arial" w:cs="Arial"/>
              </w:rPr>
            </w:pPr>
            <w:r w:rsidRPr="00344A5E">
              <w:rPr>
                <w:rFonts w:ascii="Arial" w:hAnsi="Arial" w:cs="Arial"/>
                <w:lang w:val="nl-BE"/>
              </w:rPr>
              <w:t>De vergoeding is toegestaan voor zover de rechthebbende</w:t>
            </w:r>
          </w:p>
        </w:tc>
      </w:tr>
      <w:tr w:rsidR="00344A5E" w:rsidRPr="00344A5E" w14:paraId="2769BB32" w14:textId="77777777" w:rsidTr="00344A5E">
        <w:trPr>
          <w:cantSplit/>
          <w:trHeight w:val="110"/>
        </w:trPr>
        <w:tc>
          <w:tcPr>
            <w:tcW w:w="4874" w:type="dxa"/>
          </w:tcPr>
          <w:p w14:paraId="4EFEFE2C" w14:textId="77777777" w:rsidR="00344A5E" w:rsidRPr="00344A5E" w:rsidRDefault="00344A5E" w:rsidP="00344A5E">
            <w:pPr>
              <w:rPr>
                <w:rFonts w:ascii="Arial" w:hAnsi="Arial" w:cs="Arial"/>
              </w:rPr>
            </w:pPr>
          </w:p>
        </w:tc>
      </w:tr>
      <w:tr w:rsidR="00344A5E" w:rsidRPr="00344A5E" w14:paraId="7C5A459E" w14:textId="77777777" w:rsidTr="00344A5E">
        <w:trPr>
          <w:cantSplit/>
          <w:trHeight w:val="110"/>
        </w:trPr>
        <w:tc>
          <w:tcPr>
            <w:tcW w:w="4874" w:type="dxa"/>
          </w:tcPr>
          <w:p w14:paraId="1E3F4582" w14:textId="77777777" w:rsidR="00344A5E" w:rsidRPr="00344A5E" w:rsidRDefault="00344A5E" w:rsidP="00344A5E">
            <w:pPr>
              <w:numPr>
                <w:ilvl w:val="0"/>
                <w:numId w:val="5"/>
              </w:numPr>
              <w:rPr>
                <w:rFonts w:ascii="Arial" w:hAnsi="Arial" w:cs="Arial"/>
              </w:rPr>
            </w:pPr>
            <w:r w:rsidRPr="00344A5E">
              <w:rPr>
                <w:rFonts w:ascii="Arial" w:hAnsi="Arial" w:cs="Arial"/>
                <w:lang w:val="nl-BE"/>
              </w:rPr>
              <w:t>een eerdere behandeling heeft gekregen op basis van een Bruton’s tyrosine kinase (BTK) inhibitor.</w:t>
            </w:r>
          </w:p>
        </w:tc>
      </w:tr>
      <w:tr w:rsidR="00344A5E" w:rsidRPr="00344A5E" w14:paraId="2CBF22A4" w14:textId="77777777" w:rsidTr="00344A5E">
        <w:trPr>
          <w:cantSplit/>
          <w:trHeight w:val="110"/>
        </w:trPr>
        <w:tc>
          <w:tcPr>
            <w:tcW w:w="4874" w:type="dxa"/>
          </w:tcPr>
          <w:p w14:paraId="2E2DC3D9" w14:textId="77777777" w:rsidR="00344A5E" w:rsidRPr="00344A5E" w:rsidRDefault="00344A5E" w:rsidP="00344A5E">
            <w:pPr>
              <w:rPr>
                <w:rFonts w:ascii="Arial" w:hAnsi="Arial" w:cs="Arial"/>
              </w:rPr>
            </w:pPr>
          </w:p>
        </w:tc>
      </w:tr>
      <w:tr w:rsidR="00344A5E" w:rsidRPr="00344A5E" w14:paraId="200C9CB2" w14:textId="77777777" w:rsidTr="00344A5E">
        <w:trPr>
          <w:cantSplit/>
          <w:trHeight w:val="110"/>
        </w:trPr>
        <w:tc>
          <w:tcPr>
            <w:tcW w:w="4874" w:type="dxa"/>
          </w:tcPr>
          <w:p w14:paraId="3BA0BA01" w14:textId="77777777" w:rsidR="00344A5E" w:rsidRPr="00344A5E" w:rsidRDefault="00344A5E" w:rsidP="00344A5E">
            <w:pPr>
              <w:numPr>
                <w:ilvl w:val="0"/>
                <w:numId w:val="5"/>
              </w:numPr>
              <w:rPr>
                <w:rFonts w:ascii="Arial" w:hAnsi="Arial" w:cs="Arial"/>
                <w:lang w:val="nl-BE"/>
              </w:rPr>
            </w:pPr>
            <w:r w:rsidRPr="00344A5E">
              <w:rPr>
                <w:rFonts w:ascii="Arial" w:hAnsi="Arial" w:cs="Arial"/>
                <w:lang w:val="nl-BE"/>
              </w:rPr>
              <w:t>en bij wie een behandeling met brexucabtagene autoleucel niet (of nog niet) mogelijk is.</w:t>
            </w:r>
          </w:p>
        </w:tc>
      </w:tr>
      <w:tr w:rsidR="00344A5E" w:rsidRPr="00344A5E" w14:paraId="2EF1A465" w14:textId="77777777" w:rsidTr="00344A5E">
        <w:trPr>
          <w:cantSplit/>
          <w:trHeight w:val="110"/>
        </w:trPr>
        <w:tc>
          <w:tcPr>
            <w:tcW w:w="4874" w:type="dxa"/>
          </w:tcPr>
          <w:p w14:paraId="1EE41476" w14:textId="77777777" w:rsidR="00344A5E" w:rsidRPr="00344A5E" w:rsidRDefault="00344A5E" w:rsidP="00344A5E">
            <w:pPr>
              <w:rPr>
                <w:rFonts w:ascii="Arial" w:hAnsi="Arial" w:cs="Arial"/>
              </w:rPr>
            </w:pPr>
          </w:p>
        </w:tc>
      </w:tr>
      <w:tr w:rsidR="00344A5E" w:rsidRPr="00344A5E" w14:paraId="39E05ED0" w14:textId="77777777" w:rsidTr="00344A5E">
        <w:trPr>
          <w:cantSplit/>
          <w:trHeight w:val="110"/>
        </w:trPr>
        <w:tc>
          <w:tcPr>
            <w:tcW w:w="4874" w:type="dxa"/>
          </w:tcPr>
          <w:p w14:paraId="073C9302" w14:textId="77777777" w:rsidR="00344A5E" w:rsidRPr="00344A5E" w:rsidRDefault="00344A5E" w:rsidP="00344A5E">
            <w:pPr>
              <w:rPr>
                <w:rFonts w:ascii="Arial" w:hAnsi="Arial" w:cs="Arial"/>
                <w:lang w:val="nl-BE"/>
              </w:rPr>
            </w:pPr>
            <w:r w:rsidRPr="00344A5E">
              <w:rPr>
                <w:rFonts w:ascii="Arial" w:hAnsi="Arial" w:cs="Arial"/>
                <w:lang w:val="nl-BE"/>
              </w:rPr>
              <w:t>a’) Overgangsmaatregel : Voor de rechthebbenden die reeds voor 01.12.2024 werden behandeld met niet-vergoede verpakkingen van deze farmaceutische specialiteit in het kader van een Compassionate Use Programma (CUP) en die voor aanvang van de behandeling aan de voorwaarden vermeld onder punt a) voldeden, kan de vergoeding van deze behandeling aangevraagd worden volgens de modaliteiten zoals vermeld onder punt e). De procedure tot vergoeding volgend op een behandeling die begonnen is in het kader van een CUP is geldig gedurende een periode van 6 maanden vanaf de inwerkingtreding van deze paragraaf.</w:t>
            </w:r>
          </w:p>
        </w:tc>
      </w:tr>
      <w:tr w:rsidR="00344A5E" w:rsidRPr="00344A5E" w14:paraId="3834A4F3" w14:textId="77777777" w:rsidTr="00344A5E">
        <w:trPr>
          <w:cantSplit/>
          <w:trHeight w:val="110"/>
        </w:trPr>
        <w:tc>
          <w:tcPr>
            <w:tcW w:w="4874" w:type="dxa"/>
          </w:tcPr>
          <w:p w14:paraId="6FA2160B" w14:textId="77777777" w:rsidR="00344A5E" w:rsidRPr="00344A5E" w:rsidRDefault="00344A5E" w:rsidP="00344A5E">
            <w:pPr>
              <w:rPr>
                <w:rFonts w:ascii="Arial" w:hAnsi="Arial" w:cs="Arial"/>
              </w:rPr>
            </w:pPr>
          </w:p>
        </w:tc>
      </w:tr>
      <w:tr w:rsidR="00344A5E" w:rsidRPr="00344A5E" w14:paraId="243322B2" w14:textId="77777777" w:rsidTr="00344A5E">
        <w:trPr>
          <w:cantSplit/>
          <w:trHeight w:val="110"/>
        </w:trPr>
        <w:tc>
          <w:tcPr>
            <w:tcW w:w="4874" w:type="dxa"/>
          </w:tcPr>
          <w:p w14:paraId="56A8C8FB" w14:textId="77777777" w:rsidR="00344A5E" w:rsidRPr="00344A5E" w:rsidRDefault="00344A5E" w:rsidP="00344A5E">
            <w:pPr>
              <w:numPr>
                <w:ilvl w:val="0"/>
                <w:numId w:val="4"/>
              </w:numPr>
              <w:rPr>
                <w:rFonts w:ascii="Arial" w:hAnsi="Arial" w:cs="Arial"/>
              </w:rPr>
            </w:pPr>
            <w:r w:rsidRPr="00344A5E">
              <w:rPr>
                <w:rFonts w:ascii="Arial" w:hAnsi="Arial" w:cs="Arial"/>
                <w:lang w:val="nl-BE"/>
              </w:rPr>
              <w:t>Het aantal vergoedbare verpakkingen zal rekening houden met een maximale dagelijkse posologie van 200 mg per dag.</w:t>
            </w:r>
          </w:p>
        </w:tc>
      </w:tr>
      <w:tr w:rsidR="00344A5E" w:rsidRPr="00344A5E" w14:paraId="5ED39B3A" w14:textId="77777777" w:rsidTr="00344A5E">
        <w:trPr>
          <w:cantSplit/>
          <w:trHeight w:val="110"/>
        </w:trPr>
        <w:tc>
          <w:tcPr>
            <w:tcW w:w="4874" w:type="dxa"/>
          </w:tcPr>
          <w:p w14:paraId="58C6D483" w14:textId="77777777" w:rsidR="00344A5E" w:rsidRPr="00344A5E" w:rsidRDefault="00344A5E" w:rsidP="00344A5E">
            <w:pPr>
              <w:rPr>
                <w:rFonts w:ascii="Arial" w:hAnsi="Arial" w:cs="Arial"/>
              </w:rPr>
            </w:pPr>
          </w:p>
        </w:tc>
      </w:tr>
      <w:tr w:rsidR="00344A5E" w:rsidRPr="00344A5E" w14:paraId="781545AD" w14:textId="77777777" w:rsidTr="00344A5E">
        <w:trPr>
          <w:cantSplit/>
          <w:trHeight w:val="110"/>
        </w:trPr>
        <w:tc>
          <w:tcPr>
            <w:tcW w:w="4874" w:type="dxa"/>
          </w:tcPr>
          <w:p w14:paraId="76F6E0A6" w14:textId="77777777" w:rsidR="00344A5E" w:rsidRPr="00344A5E" w:rsidRDefault="00344A5E" w:rsidP="00344A5E">
            <w:pPr>
              <w:numPr>
                <w:ilvl w:val="0"/>
                <w:numId w:val="3"/>
              </w:numPr>
              <w:rPr>
                <w:rFonts w:ascii="Arial" w:hAnsi="Arial" w:cs="Arial"/>
                <w:lang w:val="nl-BE"/>
              </w:rPr>
            </w:pPr>
            <w:r w:rsidRPr="00344A5E">
              <w:rPr>
                <w:rFonts w:ascii="Arial" w:hAnsi="Arial" w:cs="Arial"/>
                <w:lang w:val="nl-BE"/>
              </w:rPr>
              <w:t>De vergoeding van de betrokken farmaceutische specialiteit kan enkel worden toegestaan indien deze specialiteit wordt voorgeschreven door een arts-specialist verantwoordelijk voor de behandeling en die erkend is in de inwendige geneeskunde, houder van de bijzondere beroepstitel in de klinische hematologie op basis van het ministerieel besluit van 18.10.2002 tot vaststelling van de bijzondere criteria voor de erkenning van artsen-specialisten, houders van de bijzondere beroepstitel in de klinische hematologie alsmede van stagemeesters en stagediensten in de klinische hematologie.</w:t>
            </w:r>
          </w:p>
        </w:tc>
      </w:tr>
      <w:tr w:rsidR="00344A5E" w:rsidRPr="00344A5E" w14:paraId="331CB77A" w14:textId="77777777" w:rsidTr="00344A5E">
        <w:trPr>
          <w:cantSplit/>
          <w:trHeight w:val="110"/>
        </w:trPr>
        <w:tc>
          <w:tcPr>
            <w:tcW w:w="4874" w:type="dxa"/>
          </w:tcPr>
          <w:p w14:paraId="631EE3F9" w14:textId="77777777" w:rsidR="00344A5E" w:rsidRPr="00344A5E" w:rsidRDefault="00344A5E" w:rsidP="00344A5E">
            <w:pPr>
              <w:rPr>
                <w:rFonts w:ascii="Arial" w:hAnsi="Arial" w:cs="Arial"/>
              </w:rPr>
            </w:pPr>
          </w:p>
        </w:tc>
      </w:tr>
      <w:tr w:rsidR="00344A5E" w:rsidRPr="00344A5E" w14:paraId="6F82BD2E" w14:textId="77777777" w:rsidTr="00344A5E">
        <w:trPr>
          <w:cantSplit/>
          <w:trHeight w:val="110"/>
        </w:trPr>
        <w:tc>
          <w:tcPr>
            <w:tcW w:w="4874" w:type="dxa"/>
          </w:tcPr>
          <w:p w14:paraId="6FB78C00" w14:textId="77777777" w:rsidR="00344A5E" w:rsidRPr="00344A5E" w:rsidRDefault="00344A5E" w:rsidP="00344A5E">
            <w:pPr>
              <w:numPr>
                <w:ilvl w:val="0"/>
                <w:numId w:val="4"/>
              </w:numPr>
              <w:rPr>
                <w:rFonts w:ascii="Arial" w:hAnsi="Arial" w:cs="Arial"/>
                <w:lang w:val="nl-BE"/>
              </w:rPr>
            </w:pPr>
            <w:r w:rsidRPr="00344A5E">
              <w:rPr>
                <w:rFonts w:ascii="Arial" w:hAnsi="Arial" w:cs="Arial"/>
                <w:lang w:val="nl-BE"/>
              </w:rPr>
              <w:t>Deze behandeling is slechts vergoed als die, voorafgaand aan de opstart ervan, goedgekeurd werd door een multidisciplinair oncologisch consult (MOC), waarvan het rapport door de arts-specialist vermeld onder punt c) wordt bijgehouden in het dossier.</w:t>
            </w:r>
          </w:p>
        </w:tc>
      </w:tr>
      <w:tr w:rsidR="00344A5E" w:rsidRPr="00344A5E" w14:paraId="791576E9" w14:textId="77777777" w:rsidTr="00344A5E">
        <w:trPr>
          <w:cantSplit/>
          <w:trHeight w:val="110"/>
        </w:trPr>
        <w:tc>
          <w:tcPr>
            <w:tcW w:w="4874" w:type="dxa"/>
          </w:tcPr>
          <w:p w14:paraId="05A07E2F" w14:textId="77777777" w:rsidR="00344A5E" w:rsidRPr="00344A5E" w:rsidRDefault="00344A5E" w:rsidP="00344A5E">
            <w:pPr>
              <w:rPr>
                <w:rFonts w:ascii="Arial" w:hAnsi="Arial" w:cs="Arial"/>
              </w:rPr>
            </w:pPr>
          </w:p>
        </w:tc>
      </w:tr>
      <w:tr w:rsidR="00344A5E" w:rsidRPr="00344A5E" w14:paraId="0AB9707C" w14:textId="77777777" w:rsidTr="00344A5E">
        <w:trPr>
          <w:cantSplit/>
          <w:trHeight w:val="110"/>
        </w:trPr>
        <w:tc>
          <w:tcPr>
            <w:tcW w:w="4874" w:type="dxa"/>
          </w:tcPr>
          <w:p w14:paraId="477FBE6F" w14:textId="77777777" w:rsidR="00344A5E" w:rsidRPr="00344A5E" w:rsidRDefault="00344A5E" w:rsidP="00344A5E">
            <w:pPr>
              <w:numPr>
                <w:ilvl w:val="0"/>
                <w:numId w:val="3"/>
              </w:numPr>
              <w:rPr>
                <w:rFonts w:ascii="Arial" w:hAnsi="Arial" w:cs="Arial"/>
                <w:lang w:val="nl-BE"/>
              </w:rPr>
            </w:pPr>
            <w:r w:rsidRPr="00344A5E">
              <w:rPr>
                <w:rFonts w:ascii="Arial" w:hAnsi="Arial" w:cs="Arial"/>
                <w:lang w:val="nl-BE"/>
              </w:rPr>
              <w:t>De vergoeding wordt toegestaan op basis van een elektronische aanvraag, ingediend door de via het eHealth platform geïdentificeerde en geauthentificeerde arts-specialist vermeld onder punt c), die daardoor verklaart:</w:t>
            </w:r>
          </w:p>
        </w:tc>
      </w:tr>
      <w:tr w:rsidR="00344A5E" w:rsidRPr="00344A5E" w14:paraId="7D0123A7" w14:textId="77777777" w:rsidTr="00344A5E">
        <w:trPr>
          <w:cantSplit/>
          <w:trHeight w:val="179"/>
        </w:trPr>
        <w:tc>
          <w:tcPr>
            <w:tcW w:w="4874" w:type="dxa"/>
          </w:tcPr>
          <w:p w14:paraId="071CF574" w14:textId="77777777" w:rsidR="00344A5E" w:rsidRPr="00344A5E" w:rsidRDefault="00344A5E" w:rsidP="00344A5E">
            <w:pPr>
              <w:rPr>
                <w:rFonts w:ascii="Arial" w:hAnsi="Arial" w:cs="Arial"/>
              </w:rPr>
            </w:pPr>
          </w:p>
        </w:tc>
      </w:tr>
      <w:tr w:rsidR="00344A5E" w:rsidRPr="00344A5E" w14:paraId="331FEDE8" w14:textId="77777777" w:rsidTr="00344A5E">
        <w:trPr>
          <w:cantSplit/>
          <w:trHeight w:val="110"/>
        </w:trPr>
        <w:tc>
          <w:tcPr>
            <w:tcW w:w="4874" w:type="dxa"/>
          </w:tcPr>
          <w:p w14:paraId="2FC1A692" w14:textId="77777777" w:rsidR="00344A5E" w:rsidRPr="00344A5E" w:rsidRDefault="00344A5E" w:rsidP="00344A5E">
            <w:pPr>
              <w:numPr>
                <w:ilvl w:val="0"/>
                <w:numId w:val="1"/>
              </w:numPr>
              <w:rPr>
                <w:rFonts w:ascii="Arial" w:hAnsi="Arial" w:cs="Arial"/>
                <w:lang w:val="nl-BE"/>
              </w:rPr>
            </w:pPr>
            <w:r w:rsidRPr="00344A5E">
              <w:rPr>
                <w:rFonts w:ascii="Arial" w:hAnsi="Arial" w:cs="Arial"/>
                <w:lang w:val="nl-BE"/>
              </w:rPr>
              <w:t>dat alle voorwaarden in punt a) zijn vervuld;</w:t>
            </w:r>
          </w:p>
        </w:tc>
      </w:tr>
      <w:tr w:rsidR="00344A5E" w:rsidRPr="00344A5E" w14:paraId="1263B9E6" w14:textId="77777777" w:rsidTr="00344A5E">
        <w:trPr>
          <w:cantSplit/>
          <w:trHeight w:val="110"/>
        </w:trPr>
        <w:tc>
          <w:tcPr>
            <w:tcW w:w="4874" w:type="dxa"/>
          </w:tcPr>
          <w:p w14:paraId="6AF69FF7" w14:textId="77777777" w:rsidR="00344A5E" w:rsidRPr="00344A5E" w:rsidRDefault="00344A5E" w:rsidP="00344A5E">
            <w:pPr>
              <w:rPr>
                <w:rFonts w:ascii="Arial" w:hAnsi="Arial" w:cs="Arial"/>
              </w:rPr>
            </w:pPr>
          </w:p>
        </w:tc>
      </w:tr>
      <w:tr w:rsidR="00344A5E" w:rsidRPr="00344A5E" w14:paraId="1382186D" w14:textId="77777777" w:rsidTr="00344A5E">
        <w:trPr>
          <w:cantSplit/>
          <w:trHeight w:val="110"/>
        </w:trPr>
        <w:tc>
          <w:tcPr>
            <w:tcW w:w="4874" w:type="dxa"/>
          </w:tcPr>
          <w:p w14:paraId="16DF6714" w14:textId="77777777" w:rsidR="00344A5E" w:rsidRPr="00344A5E" w:rsidRDefault="00344A5E" w:rsidP="00344A5E">
            <w:pPr>
              <w:numPr>
                <w:ilvl w:val="0"/>
                <w:numId w:val="1"/>
              </w:numPr>
              <w:rPr>
                <w:rFonts w:ascii="Arial" w:hAnsi="Arial" w:cs="Arial"/>
                <w:lang w:val="nl-BE"/>
              </w:rPr>
            </w:pPr>
            <w:r w:rsidRPr="00344A5E">
              <w:rPr>
                <w:rFonts w:ascii="Arial" w:hAnsi="Arial" w:cs="Arial"/>
                <w:lang w:val="nl-BE"/>
              </w:rPr>
              <w:t>zich er toe te verbinden om ten behoeve van de adviserend arts de bewijsstukken ter beschikking te houden die de geattesteerde gegevens bevestigen;</w:t>
            </w:r>
          </w:p>
        </w:tc>
      </w:tr>
      <w:tr w:rsidR="00344A5E" w:rsidRPr="00344A5E" w14:paraId="082DCED2" w14:textId="77777777" w:rsidTr="00344A5E">
        <w:trPr>
          <w:cantSplit/>
          <w:trHeight w:val="110"/>
        </w:trPr>
        <w:tc>
          <w:tcPr>
            <w:tcW w:w="4874" w:type="dxa"/>
          </w:tcPr>
          <w:p w14:paraId="00EFBCE2" w14:textId="77777777" w:rsidR="00344A5E" w:rsidRPr="00344A5E" w:rsidRDefault="00344A5E" w:rsidP="00344A5E">
            <w:pPr>
              <w:rPr>
                <w:rFonts w:ascii="Arial" w:hAnsi="Arial" w:cs="Arial"/>
              </w:rPr>
            </w:pPr>
          </w:p>
        </w:tc>
      </w:tr>
      <w:tr w:rsidR="00344A5E" w:rsidRPr="00344A5E" w14:paraId="77AA591D" w14:textId="77777777" w:rsidTr="00344A5E">
        <w:trPr>
          <w:cantSplit/>
          <w:trHeight w:val="110"/>
        </w:trPr>
        <w:tc>
          <w:tcPr>
            <w:tcW w:w="4874" w:type="dxa"/>
          </w:tcPr>
          <w:p w14:paraId="606401EA" w14:textId="77777777" w:rsidR="00344A5E" w:rsidRPr="00344A5E" w:rsidRDefault="00344A5E" w:rsidP="00344A5E">
            <w:pPr>
              <w:numPr>
                <w:ilvl w:val="0"/>
                <w:numId w:val="2"/>
              </w:numPr>
              <w:rPr>
                <w:rFonts w:ascii="Arial" w:hAnsi="Arial" w:cs="Arial"/>
                <w:lang w:val="nl-BE"/>
              </w:rPr>
            </w:pPr>
            <w:r w:rsidRPr="00344A5E">
              <w:rPr>
                <w:rFonts w:ascii="Arial" w:hAnsi="Arial" w:cs="Arial"/>
                <w:lang w:val="nl-BE"/>
              </w:rPr>
              <w:t>in het medisch dossier over het rapport van het multidisciplinair oncologisch consult (MOC) te beschikken dat het akkoord voor de behandeling waarvoor vergoeding wordt aangevraagd vermeldt;</w:t>
            </w:r>
          </w:p>
        </w:tc>
      </w:tr>
      <w:tr w:rsidR="00344A5E" w:rsidRPr="00344A5E" w14:paraId="23DE1344" w14:textId="77777777" w:rsidTr="00344A5E">
        <w:trPr>
          <w:cantSplit/>
          <w:trHeight w:val="110"/>
        </w:trPr>
        <w:tc>
          <w:tcPr>
            <w:tcW w:w="4874" w:type="dxa"/>
          </w:tcPr>
          <w:p w14:paraId="5D29B3A8" w14:textId="77777777" w:rsidR="00344A5E" w:rsidRPr="00344A5E" w:rsidRDefault="00344A5E" w:rsidP="00344A5E">
            <w:pPr>
              <w:rPr>
                <w:rFonts w:ascii="Arial" w:hAnsi="Arial" w:cs="Arial"/>
              </w:rPr>
            </w:pPr>
          </w:p>
        </w:tc>
      </w:tr>
      <w:tr w:rsidR="00344A5E" w:rsidRPr="00344A5E" w14:paraId="2799DC18" w14:textId="77777777" w:rsidTr="00344A5E">
        <w:trPr>
          <w:cantSplit/>
          <w:trHeight w:val="110"/>
        </w:trPr>
        <w:tc>
          <w:tcPr>
            <w:tcW w:w="4874" w:type="dxa"/>
          </w:tcPr>
          <w:p w14:paraId="1995EC60" w14:textId="77777777" w:rsidR="00344A5E" w:rsidRPr="00344A5E" w:rsidRDefault="00344A5E" w:rsidP="00344A5E">
            <w:pPr>
              <w:numPr>
                <w:ilvl w:val="0"/>
                <w:numId w:val="2"/>
              </w:numPr>
              <w:rPr>
                <w:rFonts w:ascii="Arial" w:hAnsi="Arial" w:cs="Arial"/>
                <w:lang w:val="nl-BE"/>
              </w:rPr>
            </w:pPr>
            <w:r w:rsidRPr="00344A5E">
              <w:rPr>
                <w:rFonts w:ascii="Arial" w:hAnsi="Arial" w:cs="Arial"/>
              </w:rPr>
              <w:t xml:space="preserve">te </w:t>
            </w:r>
            <w:r w:rsidRPr="00344A5E">
              <w:rPr>
                <w:rFonts w:ascii="Arial" w:hAnsi="Arial" w:cs="Arial"/>
                <w:lang w:val="nl-BE"/>
              </w:rPr>
              <w:t>weten dat voor het aantal vergoedbare verpakkingen rekening gehouden wordt met een maximale dagelijkse posologie van 200 mg per dag;</w:t>
            </w:r>
          </w:p>
        </w:tc>
      </w:tr>
      <w:tr w:rsidR="00344A5E" w:rsidRPr="00344A5E" w14:paraId="30CEED53" w14:textId="77777777" w:rsidTr="00344A5E">
        <w:trPr>
          <w:cantSplit/>
          <w:trHeight w:val="110"/>
        </w:trPr>
        <w:tc>
          <w:tcPr>
            <w:tcW w:w="4874" w:type="dxa"/>
          </w:tcPr>
          <w:p w14:paraId="549D478E" w14:textId="77777777" w:rsidR="00344A5E" w:rsidRPr="00344A5E" w:rsidRDefault="00344A5E" w:rsidP="00344A5E">
            <w:pPr>
              <w:rPr>
                <w:rFonts w:ascii="Arial" w:hAnsi="Arial" w:cs="Arial"/>
              </w:rPr>
            </w:pPr>
          </w:p>
        </w:tc>
      </w:tr>
      <w:tr w:rsidR="00344A5E" w:rsidRPr="00344A5E" w14:paraId="1E789E25" w14:textId="77777777" w:rsidTr="00344A5E">
        <w:trPr>
          <w:cantSplit/>
          <w:trHeight w:val="110"/>
        </w:trPr>
        <w:tc>
          <w:tcPr>
            <w:tcW w:w="4874" w:type="dxa"/>
          </w:tcPr>
          <w:p w14:paraId="0D7361B9" w14:textId="77777777" w:rsidR="00344A5E" w:rsidRPr="00344A5E" w:rsidRDefault="00344A5E" w:rsidP="00344A5E">
            <w:pPr>
              <w:numPr>
                <w:ilvl w:val="0"/>
                <w:numId w:val="2"/>
              </w:numPr>
              <w:rPr>
                <w:rFonts w:ascii="Arial" w:hAnsi="Arial" w:cs="Arial"/>
                <w:lang w:val="nl-BE"/>
              </w:rPr>
            </w:pPr>
            <w:r w:rsidRPr="00344A5E">
              <w:rPr>
                <w:rFonts w:ascii="Arial" w:hAnsi="Arial" w:cs="Arial"/>
                <w:lang w:val="nl-BE"/>
              </w:rPr>
              <w:t>te weten, dat de behandeling niet meer vergoed wordt bij vaststelling van progressie van de ziekte zoals bepaald volgens de meest recente criteria van de internationale werkgroep voor non-Hodgkin lymfomen, ondanks de lopende behandeling.</w:t>
            </w:r>
          </w:p>
        </w:tc>
      </w:tr>
      <w:tr w:rsidR="00344A5E" w:rsidRPr="00344A5E" w14:paraId="060D471E" w14:textId="77777777" w:rsidTr="00344A5E">
        <w:trPr>
          <w:cantSplit/>
          <w:trHeight w:val="110"/>
        </w:trPr>
        <w:tc>
          <w:tcPr>
            <w:tcW w:w="4874" w:type="dxa"/>
          </w:tcPr>
          <w:p w14:paraId="1457C42A" w14:textId="77777777" w:rsidR="00344A5E" w:rsidRPr="00344A5E" w:rsidRDefault="00344A5E" w:rsidP="00344A5E">
            <w:pPr>
              <w:rPr>
                <w:rFonts w:ascii="Arial" w:hAnsi="Arial" w:cs="Arial"/>
              </w:rPr>
            </w:pPr>
          </w:p>
        </w:tc>
      </w:tr>
      <w:tr w:rsidR="00344A5E" w:rsidRPr="00344A5E" w14:paraId="05BAB0BF" w14:textId="77777777" w:rsidTr="00344A5E">
        <w:trPr>
          <w:cantSplit/>
          <w:trHeight w:val="110"/>
        </w:trPr>
        <w:tc>
          <w:tcPr>
            <w:tcW w:w="4874" w:type="dxa"/>
          </w:tcPr>
          <w:p w14:paraId="466E04CB" w14:textId="77777777" w:rsidR="00344A5E" w:rsidRPr="00344A5E" w:rsidRDefault="00344A5E" w:rsidP="00344A5E">
            <w:pPr>
              <w:rPr>
                <w:rFonts w:ascii="Arial" w:hAnsi="Arial" w:cs="Arial"/>
              </w:rPr>
            </w:pPr>
            <w:r w:rsidRPr="00344A5E">
              <w:rPr>
                <w:rFonts w:ascii="Arial" w:hAnsi="Arial" w:cs="Arial"/>
              </w:rPr>
              <w:t xml:space="preserve">f) </w:t>
            </w:r>
            <w:r w:rsidRPr="00344A5E">
              <w:rPr>
                <w:rFonts w:ascii="Arial" w:hAnsi="Arial" w:cs="Arial"/>
                <w:lang w:val="nl-BE"/>
              </w:rPr>
              <w:t>De vergoeding wordt toegekend als de betrokken ziekenhuisapotheker, vooraleer de specialiteit verstrekt wordt, beschikt over een bewijs van de elektronisch akkoord.</w:t>
            </w:r>
          </w:p>
        </w:tc>
      </w:tr>
    </w:tbl>
    <w:p w14:paraId="0482FE2E" w14:textId="77777777" w:rsidR="00344A5E" w:rsidRPr="00344A5E" w:rsidRDefault="00344A5E">
      <w:pPr>
        <w:rPr>
          <w:rFonts w:ascii="Arial" w:hAnsi="Arial" w:cs="Arial"/>
        </w:rPr>
      </w:pPr>
    </w:p>
    <w:p w14:paraId="0492FE53" w14:textId="68AE5F18" w:rsidR="00EA1416" w:rsidRPr="00344A5E" w:rsidRDefault="00EA1416">
      <w:pPr>
        <w:rPr>
          <w:rFonts w:ascii="Arial" w:hAnsi="Arial" w:cs="Arial"/>
        </w:rPr>
      </w:pPr>
      <w:r w:rsidRPr="00344A5E">
        <w:rPr>
          <w:rFonts w:ascii="Arial" w:hAnsi="Arial" w:cs="Arial"/>
        </w:rPr>
        <w:t>www.riziv.be</w:t>
      </w:r>
    </w:p>
    <w:p w14:paraId="0C9C6993" w14:textId="23E028EC" w:rsidR="008016CE" w:rsidRPr="00344A5E" w:rsidRDefault="002C7B9E">
      <w:pPr>
        <w:rPr>
          <w:rFonts w:ascii="Arial" w:hAnsi="Arial" w:cs="Arial"/>
        </w:rPr>
      </w:pPr>
      <w:r w:rsidRPr="00344A5E">
        <w:rPr>
          <w:rFonts w:ascii="Arial" w:hAnsi="Arial" w:cs="Arial"/>
          <w:color w:val="1D1D1D"/>
          <w:shd w:val="clear" w:color="auto" w:fill="FFFFFF"/>
        </w:rPr>
        <w:t>CMAT-</w:t>
      </w:r>
      <w:r w:rsidR="00467A68" w:rsidRPr="00344A5E">
        <w:rPr>
          <w:rFonts w:ascii="Arial" w:hAnsi="Arial" w:cs="Arial"/>
          <w:color w:val="1D1D1D"/>
          <w:shd w:val="clear" w:color="auto" w:fill="FFFFFF"/>
        </w:rPr>
        <w:t>34092</w:t>
      </w:r>
      <w:r w:rsidR="008016CE" w:rsidRPr="00344A5E">
        <w:rPr>
          <w:rFonts w:ascii="Arial" w:hAnsi="Arial" w:cs="Arial"/>
        </w:rPr>
        <w:t xml:space="preserve"> – </w:t>
      </w:r>
      <w:r w:rsidR="00467A68" w:rsidRPr="00344A5E">
        <w:rPr>
          <w:rFonts w:ascii="Arial" w:hAnsi="Arial" w:cs="Arial"/>
        </w:rPr>
        <w:t>juni</w:t>
      </w:r>
      <w:r w:rsidR="008016CE" w:rsidRPr="00344A5E">
        <w:rPr>
          <w:rFonts w:ascii="Arial" w:hAnsi="Arial" w:cs="Arial"/>
        </w:rPr>
        <w:t xml:space="preserve"> 202</w:t>
      </w:r>
      <w:r w:rsidR="00467A68" w:rsidRPr="00344A5E">
        <w:rPr>
          <w:rFonts w:ascii="Arial" w:hAnsi="Arial" w:cs="Arial"/>
        </w:rPr>
        <w:t>6</w:t>
      </w:r>
    </w:p>
    <w:p w14:paraId="22151711" w14:textId="77777777" w:rsidR="00A654C3" w:rsidRPr="00344A5E" w:rsidRDefault="00A654C3">
      <w:pPr>
        <w:rPr>
          <w:rFonts w:ascii="Arial" w:hAnsi="Arial" w:cs="Arial"/>
        </w:rPr>
      </w:pPr>
    </w:p>
    <w:p w14:paraId="099F72AF" w14:textId="060799DE" w:rsidR="00646D75" w:rsidRPr="00344A5E" w:rsidRDefault="00021351">
      <w:pPr>
        <w:rPr>
          <w:rFonts w:ascii="Arial" w:hAnsi="Arial" w:cs="Arial"/>
        </w:rPr>
      </w:pPr>
      <w:r w:rsidRPr="00344A5E">
        <w:rPr>
          <w:rFonts w:ascii="Arial" w:hAnsi="Arial" w:cs="Arial"/>
          <w:b/>
          <w:noProof/>
          <w:color w:val="000000"/>
          <w:u w:color="FFFFFF"/>
          <w:lang w:val="nl-BE"/>
          <w14:ligatures w14:val="standardContextual"/>
        </w:rPr>
        <mc:AlternateContent>
          <mc:Choice Requires="wps">
            <w:drawing>
              <wp:anchor distT="0" distB="0" distL="114300" distR="114300" simplePos="0" relativeHeight="251659264" behindDoc="0" locked="0" layoutInCell="1" allowOverlap="1" wp14:anchorId="4D371DD6" wp14:editId="6792AA06">
                <wp:simplePos x="0" y="0"/>
                <wp:positionH relativeFrom="column">
                  <wp:posOffset>476250</wp:posOffset>
                </wp:positionH>
                <wp:positionV relativeFrom="paragraph">
                  <wp:posOffset>8255</wp:posOffset>
                </wp:positionV>
                <wp:extent cx="76200" cy="88900"/>
                <wp:effectExtent l="19050" t="0" r="38100" b="44450"/>
                <wp:wrapNone/>
                <wp:docPr id="1088421988" name="Isosceles Triangle 2"/>
                <wp:cNvGraphicFramePr/>
                <a:graphic xmlns:a="http://schemas.openxmlformats.org/drawingml/2006/main">
                  <a:graphicData uri="http://schemas.microsoft.com/office/word/2010/wordprocessingShape">
                    <wps:wsp>
                      <wps:cNvSpPr/>
                      <wps:spPr>
                        <a:xfrm rot="10800000">
                          <a:off x="0" y="0"/>
                          <a:ext cx="76200" cy="88900"/>
                        </a:xfrm>
                        <a:prstGeom prst="triangle">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F5F055"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 o:spid="_x0000_s1026" type="#_x0000_t5" style="position:absolute;margin-left:37.5pt;margin-top:.65pt;width:6pt;height:7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" fillcolor="black [3213]" strokecolor="black [3213]" strokeweight="1pt"/>
            </w:pict>
          </mc:Fallback>
        </mc:AlternateContent>
      </w:r>
      <w:r w:rsidR="00646D75" w:rsidRPr="00344A5E">
        <w:rPr>
          <w:rFonts w:ascii="Arial" w:hAnsi="Arial" w:cs="Arial"/>
        </w:rPr>
        <w:t>Jaypirca</w:t>
      </w:r>
    </w:p>
    <w:p w14:paraId="2A49A019" w14:textId="77777777" w:rsidR="00C845A1" w:rsidRPr="00344A5E" w:rsidRDefault="00C845A1">
      <w:pPr>
        <w:rPr>
          <w:rFonts w:ascii="Arial" w:hAnsi="Arial" w:cs="Arial"/>
          <w:b/>
          <w:color w:val="000000"/>
          <w:u w:color="FFFFFF"/>
          <w:lang w:val="nl-BE"/>
        </w:rPr>
      </w:pPr>
    </w:p>
    <w:p w14:paraId="4C193C67" w14:textId="76145B83" w:rsidR="00646D75" w:rsidRPr="00344A5E" w:rsidRDefault="00C845A1">
      <w:pPr>
        <w:rPr>
          <w:rFonts w:ascii="Arial" w:hAnsi="Arial" w:cs="Arial"/>
        </w:rPr>
      </w:pPr>
      <w:r w:rsidRPr="00344A5E">
        <w:rPr>
          <w:rFonts w:ascii="Arial" w:hAnsi="Arial" w:cs="Arial"/>
          <w:b/>
          <w:color w:val="000000"/>
          <w:u w:color="FFFFFF"/>
          <w:lang w:val="nl-BE"/>
        </w:rPr>
        <w:t xml:space="preserve"> </w:t>
      </w:r>
      <w:r w:rsidRPr="00344A5E">
        <w:rPr>
          <w:rFonts w:ascii="Arial" w:hAnsi="Arial" w:cs="Arial"/>
          <w:b/>
          <w:color w:val="000000"/>
          <w:u w:color="FFFFFF"/>
        </w:rPr>
        <w:t xml:space="preserve"> </w:t>
      </w:r>
      <w:r w:rsidRPr="00344A5E">
        <w:rPr>
          <w:rFonts w:ascii="Arial" w:hAnsi="Arial" w:cs="Arial"/>
        </w:rPr>
        <w:t xml:space="preserve"> </w:t>
      </w:r>
      <w:r w:rsidRPr="00344A5E">
        <w:rPr>
          <w:rFonts w:ascii="Arial" w:hAnsi="Arial" w:cs="Arial"/>
          <w:noProof/>
        </w:rPr>
        <w:drawing>
          <wp:inline distT="0" distB="0" distL="0" distR="0" wp14:anchorId="7889F8E5" wp14:editId="21FAFB68">
            <wp:extent cx="95250" cy="95250"/>
            <wp:effectExtent l="0" t="0" r="0" b="0"/>
            <wp:docPr id="237274518"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_1000x858px"/>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344A5E">
        <w:rPr>
          <w:rFonts w:ascii="Arial" w:hAnsi="Arial" w:cs="Arial"/>
          <w:color w:val="000000"/>
          <w:u w:color="FFFFFF"/>
        </w:rPr>
        <w:t>Dit geneesmiddel is onderworpen aan aanvullende monitoring. Daardoor kan snel nieuwe veiligheidsinformatie worden vastgesteld. Beroepsbeoefenaren in de gezondheidszorg wordt verzocht alle vermoedelijke bijwerkingen te melden.</w:t>
      </w:r>
    </w:p>
    <w:sectPr w:rsidR="00646D75" w:rsidRPr="00344A5E">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DF1C1" w14:textId="77777777" w:rsidR="00A149DE" w:rsidRDefault="00A149DE" w:rsidP="00344A5E">
      <w:r>
        <w:separator/>
      </w:r>
    </w:p>
  </w:endnote>
  <w:endnote w:type="continuationSeparator" w:id="0">
    <w:p w14:paraId="5ADAE198" w14:textId="77777777" w:rsidR="00A149DE" w:rsidRDefault="00A149DE" w:rsidP="00344A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3C112" w14:textId="77777777" w:rsidR="00344A5E" w:rsidRDefault="00344A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9C93A" w14:textId="77777777" w:rsidR="00344A5E" w:rsidRDefault="00344A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F8EB1" w14:textId="77777777" w:rsidR="00344A5E" w:rsidRDefault="00344A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6AB2F" w14:textId="77777777" w:rsidR="00A149DE" w:rsidRDefault="00A149DE" w:rsidP="00344A5E">
      <w:r>
        <w:separator/>
      </w:r>
    </w:p>
  </w:footnote>
  <w:footnote w:type="continuationSeparator" w:id="0">
    <w:p w14:paraId="360916A6" w14:textId="77777777" w:rsidR="00A149DE" w:rsidRDefault="00A149DE" w:rsidP="00344A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3105C" w14:textId="77777777" w:rsidR="00344A5E" w:rsidRDefault="00344A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1860A" w14:textId="77777777" w:rsidR="00344A5E" w:rsidRDefault="00344A5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083A4" w14:textId="77777777" w:rsidR="00344A5E" w:rsidRDefault="00344A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0D4217"/>
    <w:multiLevelType w:val="hybridMultilevel"/>
    <w:tmpl w:val="3934116E"/>
    <w:lvl w:ilvl="0" w:tplc="FFFFFFFF">
      <w:start w:val="1"/>
      <w:numFmt w:val="lowerLetter"/>
      <w:lvlText w:val="%1)"/>
      <w:lvlJc w:val="left"/>
      <w:pPr>
        <w:ind w:left="720" w:hanging="360"/>
      </w:pPr>
      <w:rPr>
        <w:rFonts w:hint="default"/>
      </w:rPr>
    </w:lvl>
    <w:lvl w:ilvl="1" w:tplc="FFFFFFFF">
      <w:numFmt w:val="bullet"/>
      <w:lvlText w:val="•"/>
      <w:lvlJc w:val="left"/>
      <w:pPr>
        <w:ind w:left="1440" w:hanging="360"/>
      </w:pPr>
      <w:rPr>
        <w:rFonts w:ascii="Calibri" w:eastAsia="Times New Roman" w:hAnsi="Calibri" w:cs="Calibri"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E73322E"/>
    <w:multiLevelType w:val="hybridMultilevel"/>
    <w:tmpl w:val="A8F8A948"/>
    <w:lvl w:ilvl="0" w:tplc="C65C29C6">
      <w:numFmt w:val="bullet"/>
      <w:lvlText w:val="-"/>
      <w:lvlJc w:val="left"/>
      <w:pPr>
        <w:ind w:left="720" w:hanging="360"/>
      </w:pPr>
      <w:rPr>
        <w:rFonts w:ascii="Calibri" w:eastAsia="Times New Roman" w:hAnsi="Calibri"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F06312"/>
    <w:multiLevelType w:val="hybridMultilevel"/>
    <w:tmpl w:val="CF6A9BDA"/>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35B4333"/>
    <w:multiLevelType w:val="hybridMultilevel"/>
    <w:tmpl w:val="350C841C"/>
    <w:lvl w:ilvl="0" w:tplc="FFFFFFFF">
      <w:start w:val="1"/>
      <w:numFmt w:val="lowerLetter"/>
      <w:lvlText w:val="%1)"/>
      <w:lvlJc w:val="left"/>
      <w:pPr>
        <w:ind w:left="720" w:hanging="360"/>
      </w:pPr>
      <w:rPr>
        <w:rFonts w:hint="default"/>
      </w:rPr>
    </w:lvl>
    <w:lvl w:ilvl="1" w:tplc="FFFFFFFF">
      <w:numFmt w:val="bullet"/>
      <w:lvlText w:val="•"/>
      <w:lvlJc w:val="left"/>
      <w:pPr>
        <w:ind w:left="1440" w:hanging="360"/>
      </w:pPr>
      <w:rPr>
        <w:rFonts w:ascii="Calibri" w:eastAsia="Times New Roman" w:hAnsi="Calibri" w:cs="Calibri" w:hint="default"/>
      </w:rPr>
    </w:lvl>
    <w:lvl w:ilvl="2" w:tplc="FFFFFFF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7861EA8"/>
    <w:multiLevelType w:val="hybridMultilevel"/>
    <w:tmpl w:val="1CEE4EFE"/>
    <w:lvl w:ilvl="0" w:tplc="08090001">
      <w:start w:val="1"/>
      <w:numFmt w:val="bullet"/>
      <w:lvlText w:val=""/>
      <w:lvlJc w:val="left"/>
      <w:pPr>
        <w:ind w:left="720" w:hanging="360"/>
      </w:pPr>
      <w:rPr>
        <w:rFonts w:ascii="Symbol" w:hAnsi="Symbol" w:hint="default"/>
      </w:rPr>
    </w:lvl>
    <w:lvl w:ilvl="1" w:tplc="4DC27A58">
      <w:numFmt w:val="bullet"/>
      <w:lvlText w:val="•"/>
      <w:lvlJc w:val="left"/>
      <w:pPr>
        <w:ind w:left="1440" w:hanging="360"/>
      </w:pPr>
      <w:rPr>
        <w:rFonts w:ascii="Calibri" w:eastAsia="Times New Roman"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43D265D"/>
    <w:multiLevelType w:val="hybridMultilevel"/>
    <w:tmpl w:val="0EFA008E"/>
    <w:lvl w:ilvl="0" w:tplc="24B45618">
      <w:start w:val="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6D34688"/>
    <w:multiLevelType w:val="hybridMultilevel"/>
    <w:tmpl w:val="07800BE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42598890">
    <w:abstractNumId w:val="2"/>
  </w:num>
  <w:num w:numId="2" w16cid:durableId="1945767601">
    <w:abstractNumId w:val="4"/>
  </w:num>
  <w:num w:numId="3" w16cid:durableId="829757257">
    <w:abstractNumId w:val="3"/>
  </w:num>
  <w:num w:numId="4" w16cid:durableId="581839159">
    <w:abstractNumId w:val="0"/>
  </w:num>
  <w:num w:numId="5" w16cid:durableId="1500854391">
    <w:abstractNumId w:val="5"/>
  </w:num>
  <w:num w:numId="6" w16cid:durableId="2107653206">
    <w:abstractNumId w:val="6"/>
  </w:num>
  <w:num w:numId="7" w16cid:durableId="9313577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922"/>
    <w:rsid w:val="00021351"/>
    <w:rsid w:val="000A7029"/>
    <w:rsid w:val="00203876"/>
    <w:rsid w:val="00245605"/>
    <w:rsid w:val="002C7B9E"/>
    <w:rsid w:val="00344A5E"/>
    <w:rsid w:val="003D4E71"/>
    <w:rsid w:val="00467A68"/>
    <w:rsid w:val="00646D75"/>
    <w:rsid w:val="007151B7"/>
    <w:rsid w:val="007A2412"/>
    <w:rsid w:val="008016CE"/>
    <w:rsid w:val="008203A3"/>
    <w:rsid w:val="00852E2C"/>
    <w:rsid w:val="00914CB4"/>
    <w:rsid w:val="00931E0F"/>
    <w:rsid w:val="009F487C"/>
    <w:rsid w:val="00A149DE"/>
    <w:rsid w:val="00A654C3"/>
    <w:rsid w:val="00B41922"/>
    <w:rsid w:val="00C845A1"/>
    <w:rsid w:val="00CA4D95"/>
    <w:rsid w:val="00DB2D06"/>
    <w:rsid w:val="00EA1416"/>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47BBB"/>
  <w15:chartTrackingRefBased/>
  <w15:docId w15:val="{1182E7A1-9B6A-46A1-B881-BA0F2217B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1922"/>
    <w:pPr>
      <w:spacing w:after="0" w:line="240" w:lineRule="auto"/>
    </w:pPr>
    <w:rPr>
      <w:rFonts w:ascii="Times New Roman" w:eastAsia="Times New Roman" w:hAnsi="Times New Roman" w:cs="Times New Roman"/>
      <w:kern w:val="0"/>
      <w:sz w:val="20"/>
      <w:szCs w:val="20"/>
      <w:lang w:val="nl-NL"/>
      <w14:ligatures w14:val="none"/>
    </w:rPr>
  </w:style>
  <w:style w:type="paragraph" w:styleId="Heading1">
    <w:name w:val="heading 1"/>
    <w:basedOn w:val="Normal"/>
    <w:next w:val="Normal"/>
    <w:link w:val="Heading1Char"/>
    <w:uiPriority w:val="9"/>
    <w:qFormat/>
    <w:rsid w:val="00B419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19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19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19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19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192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192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192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192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19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19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19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19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19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19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19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19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1922"/>
    <w:rPr>
      <w:rFonts w:eastAsiaTheme="majorEastAsia" w:cstheme="majorBidi"/>
      <w:color w:val="272727" w:themeColor="text1" w:themeTint="D8"/>
    </w:rPr>
  </w:style>
  <w:style w:type="paragraph" w:styleId="Title">
    <w:name w:val="Title"/>
    <w:basedOn w:val="Normal"/>
    <w:next w:val="Normal"/>
    <w:link w:val="TitleChar"/>
    <w:uiPriority w:val="10"/>
    <w:qFormat/>
    <w:rsid w:val="00B4192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19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19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19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1922"/>
    <w:pPr>
      <w:spacing w:before="160"/>
      <w:jc w:val="center"/>
    </w:pPr>
    <w:rPr>
      <w:i/>
      <w:iCs/>
      <w:color w:val="404040" w:themeColor="text1" w:themeTint="BF"/>
    </w:rPr>
  </w:style>
  <w:style w:type="character" w:customStyle="1" w:styleId="QuoteChar">
    <w:name w:val="Quote Char"/>
    <w:basedOn w:val="DefaultParagraphFont"/>
    <w:link w:val="Quote"/>
    <w:uiPriority w:val="29"/>
    <w:rsid w:val="00B41922"/>
    <w:rPr>
      <w:i/>
      <w:iCs/>
      <w:color w:val="404040" w:themeColor="text1" w:themeTint="BF"/>
    </w:rPr>
  </w:style>
  <w:style w:type="paragraph" w:styleId="ListParagraph">
    <w:name w:val="List Paragraph"/>
    <w:basedOn w:val="Normal"/>
    <w:uiPriority w:val="34"/>
    <w:qFormat/>
    <w:rsid w:val="00B41922"/>
    <w:pPr>
      <w:ind w:left="720"/>
      <w:contextualSpacing/>
    </w:pPr>
  </w:style>
  <w:style w:type="character" w:styleId="IntenseEmphasis">
    <w:name w:val="Intense Emphasis"/>
    <w:basedOn w:val="DefaultParagraphFont"/>
    <w:uiPriority w:val="21"/>
    <w:qFormat/>
    <w:rsid w:val="00B41922"/>
    <w:rPr>
      <w:i/>
      <w:iCs/>
      <w:color w:val="0F4761" w:themeColor="accent1" w:themeShade="BF"/>
    </w:rPr>
  </w:style>
  <w:style w:type="paragraph" w:styleId="IntenseQuote">
    <w:name w:val="Intense Quote"/>
    <w:basedOn w:val="Normal"/>
    <w:next w:val="Normal"/>
    <w:link w:val="IntenseQuoteChar"/>
    <w:uiPriority w:val="30"/>
    <w:qFormat/>
    <w:rsid w:val="00B419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1922"/>
    <w:rPr>
      <w:i/>
      <w:iCs/>
      <w:color w:val="0F4761" w:themeColor="accent1" w:themeShade="BF"/>
    </w:rPr>
  </w:style>
  <w:style w:type="character" w:styleId="IntenseReference">
    <w:name w:val="Intense Reference"/>
    <w:basedOn w:val="DefaultParagraphFont"/>
    <w:uiPriority w:val="32"/>
    <w:qFormat/>
    <w:rsid w:val="00B41922"/>
    <w:rPr>
      <w:b/>
      <w:bCs/>
      <w:smallCaps/>
      <w:color w:val="0F4761" w:themeColor="accent1" w:themeShade="BF"/>
      <w:spacing w:val="5"/>
    </w:rPr>
  </w:style>
  <w:style w:type="paragraph" w:styleId="Header">
    <w:name w:val="header"/>
    <w:basedOn w:val="Normal"/>
    <w:link w:val="HeaderChar"/>
    <w:uiPriority w:val="99"/>
    <w:unhideWhenUsed/>
    <w:rsid w:val="00344A5E"/>
    <w:pPr>
      <w:tabs>
        <w:tab w:val="center" w:pos="4513"/>
        <w:tab w:val="right" w:pos="9026"/>
      </w:tabs>
    </w:pPr>
  </w:style>
  <w:style w:type="character" w:customStyle="1" w:styleId="HeaderChar">
    <w:name w:val="Header Char"/>
    <w:basedOn w:val="DefaultParagraphFont"/>
    <w:link w:val="Header"/>
    <w:uiPriority w:val="99"/>
    <w:rsid w:val="00344A5E"/>
    <w:rPr>
      <w:rFonts w:ascii="Times New Roman" w:eastAsia="Times New Roman" w:hAnsi="Times New Roman" w:cs="Times New Roman"/>
      <w:kern w:val="0"/>
      <w:sz w:val="20"/>
      <w:szCs w:val="20"/>
      <w:lang w:val="nl-NL"/>
      <w14:ligatures w14:val="none"/>
    </w:rPr>
  </w:style>
  <w:style w:type="paragraph" w:styleId="Footer">
    <w:name w:val="footer"/>
    <w:basedOn w:val="Normal"/>
    <w:link w:val="FooterChar"/>
    <w:uiPriority w:val="99"/>
    <w:unhideWhenUsed/>
    <w:rsid w:val="00344A5E"/>
    <w:pPr>
      <w:tabs>
        <w:tab w:val="center" w:pos="4513"/>
        <w:tab w:val="right" w:pos="9026"/>
      </w:tabs>
    </w:pPr>
  </w:style>
  <w:style w:type="character" w:customStyle="1" w:styleId="FooterChar">
    <w:name w:val="Footer Char"/>
    <w:basedOn w:val="DefaultParagraphFont"/>
    <w:link w:val="Footer"/>
    <w:uiPriority w:val="99"/>
    <w:rsid w:val="00344A5E"/>
    <w:rPr>
      <w:rFonts w:ascii="Times New Roman" w:eastAsia="Times New Roman" w:hAnsi="Times New Roman" w:cs="Times New Roman"/>
      <w:kern w:val="0"/>
      <w:sz w:val="20"/>
      <w:szCs w:val="20"/>
      <w:lang w:val="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B5D5F81-4789-4FF4-9136-5FE6CB4C85D1}">
  <we:reference id="d51ccb01-85e7-42ab-885b-de05c07799f3" version="1.0.0.1" store="EXCatalog" storeType="EXCatalog"/>
  <we:alternateReferences>
    <we:reference id="WA200010453" version="1.0.0.1" store="en-US" storeType="OMEX"/>
  </we:alternateReferences>
  <we:properties>
    <we:property name="claude.fileId" value="&quot;98b31fdb-c759-4843-bf5f-191f59b5f773&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56a36b4-67f0-4405-a4e3-75358dfcc6ae" xsi:nil="true"/>
    <lcf76f155ced4ddcb4097134ff3c332f xmlns="5e7a4d30-5101-493f-ab33-2ee9bb6b4ff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44A90DE1B9FD043A854E63DD3FD858B" ma:contentTypeVersion="13" ma:contentTypeDescription="Create a new document." ma:contentTypeScope="" ma:versionID="4b79c9af275da75d2a501234c636a977">
  <xsd:schema xmlns:xsd="http://www.w3.org/2001/XMLSchema" xmlns:xs="http://www.w3.org/2001/XMLSchema" xmlns:p="http://schemas.microsoft.com/office/2006/metadata/properties" xmlns:ns2="5e7a4d30-5101-493f-ab33-2ee9bb6b4fff" xmlns:ns3="c56a36b4-67f0-4405-a4e3-75358dfcc6ae" targetNamespace="http://schemas.microsoft.com/office/2006/metadata/properties" ma:root="true" ma:fieldsID="6bf6ab6dd85dcbfbf5888b8a7b0002f0" ns2:_="" ns3:_="">
    <xsd:import namespace="5e7a4d30-5101-493f-ab33-2ee9bb6b4fff"/>
    <xsd:import namespace="c56a36b4-67f0-4405-a4e3-75358dfcc6a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7a4d30-5101-493f-ab33-2ee9bb6b4f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adb9bf-65a7-4dcd-b9fe-2cabe70ed6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6a36b4-67f0-4405-a4e3-75358dfcc6a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c154092-f7d2-470c-a2a8-8205aa6293aa}" ma:internalName="TaxCatchAll" ma:showField="CatchAllData" ma:web="c56a36b4-67f0-4405-a4e3-75358dfcc6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554C4E-E0D8-40A9-AF70-F60BF332FBAA}">
  <ds:schemaRefs>
    <ds:schemaRef ds:uri="http://schemas.microsoft.com/office/2006/metadata/properties"/>
    <ds:schemaRef ds:uri="http://schemas.microsoft.com/office/infopath/2007/PartnerControls"/>
    <ds:schemaRef ds:uri="c56a36b4-67f0-4405-a4e3-75358dfcc6ae"/>
    <ds:schemaRef ds:uri="5e7a4d30-5101-493f-ab33-2ee9bb6b4fff"/>
  </ds:schemaRefs>
</ds:datastoreItem>
</file>

<file path=customXml/itemProps2.xml><?xml version="1.0" encoding="utf-8"?>
<ds:datastoreItem xmlns:ds="http://schemas.openxmlformats.org/officeDocument/2006/customXml" ds:itemID="{4FAE63A2-0615-473D-9DE1-DFE23FA243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7a4d30-5101-493f-ab33-2ee9bb6b4fff"/>
    <ds:schemaRef ds:uri="c56a36b4-67f0-4405-a4e3-75358dfcc6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001A5E-B92E-49CF-8F64-B291A2580D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904</Words>
  <Characters>5511</Characters>
  <Application>Microsoft Office Word</Application>
  <DocSecurity>0</DocSecurity>
  <Lines>128</Lines>
  <Paragraphs>35</Paragraphs>
  <ScaleCrop>false</ScaleCrop>
  <Company>Eli Lilly and Company</Company>
  <LinksUpToDate>false</LinksUpToDate>
  <CharactersWithSpaces>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 Vandenrijn</dc:creator>
  <cp:keywords/>
  <dc:description/>
  <cp:lastModifiedBy>Nico Vandenrijn</cp:lastModifiedBy>
  <cp:revision>2</cp:revision>
  <dcterms:created xsi:type="dcterms:W3CDTF">2026-06-15T11:53:00Z</dcterms:created>
  <dcterms:modified xsi:type="dcterms:W3CDTF">2026-06-15T11:53:00Z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0x010100B44A90DE1B9FD043A854E63DD3FD858B</vt:lpwstr>
  </property>
  <property fmtid="{D5CDD505-2E9C-101B-9397-08002B2CF9AE}" pid="3" name="MediaServiceImageTags">
    <vt:lpwstr/>
  </property>
  <property fmtid="{D5CDD505-2E9C-101B-9397-08002B2CF9AE}" pid="4" name="docLang">
    <vt:lpwstr>nl</vt:lpwstr>
  </property>
</Properties>
</file>